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BA3" w:rsidRDefault="00656BA3" w:rsidP="00656BA3">
      <w:pPr>
        <w:shd w:val="clear" w:color="auto" w:fill="FFFFFF"/>
        <w:spacing w:before="120" w:after="120"/>
        <w:ind w:right="150"/>
        <w:jc w:val="center"/>
        <w:rPr>
          <w:rFonts w:ascii="Verdana" w:hAnsi="Verdana" w:cs="Times New Roman"/>
          <w:b/>
          <w:bCs/>
          <w:color w:val="244061"/>
          <w:sz w:val="20"/>
          <w:szCs w:val="20"/>
        </w:rPr>
      </w:pPr>
      <w:r>
        <w:rPr>
          <w:rFonts w:ascii="Verdana" w:hAnsi="Verdana" w:cs="Times New Roman"/>
          <w:b/>
          <w:bCs/>
          <w:color w:val="244061"/>
          <w:sz w:val="20"/>
          <w:szCs w:val="20"/>
        </w:rPr>
        <w:t>MANDATED TRAINING</w:t>
      </w:r>
      <w:bookmarkStart w:id="0" w:name="_GoBack"/>
      <w:bookmarkEnd w:id="0"/>
    </w:p>
    <w:p w:rsidR="00656BA3" w:rsidRDefault="0082439A" w:rsidP="00656BA3">
      <w:pPr>
        <w:shd w:val="clear" w:color="auto" w:fill="FFFFFF"/>
        <w:spacing w:before="120" w:after="120"/>
        <w:ind w:right="150"/>
        <w:jc w:val="center"/>
        <w:rPr>
          <w:rFonts w:ascii="Verdana" w:hAnsi="Verdana" w:cs="Times New Roman"/>
          <w:b/>
          <w:bCs/>
          <w:color w:val="244061"/>
          <w:sz w:val="20"/>
          <w:szCs w:val="20"/>
        </w:rPr>
      </w:pPr>
      <w:hyperlink r:id="rId6" w:history="1">
        <w:r w:rsidRPr="00F06E33">
          <w:rPr>
            <w:rStyle w:val="Hyperlink"/>
            <w:rFonts w:ascii="Verdana" w:hAnsi="Verdana" w:cs="Times New Roman"/>
            <w:b/>
            <w:bCs/>
            <w:sz w:val="20"/>
            <w:szCs w:val="20"/>
          </w:rPr>
          <w:t>https://auxlearning.uscg.mil/</w:t>
        </w:r>
      </w:hyperlink>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656BA3" w:rsidRPr="00656BA3" w:rsidRDefault="00656BA3" w:rsidP="00656BA3">
      <w:pPr>
        <w:shd w:val="clear" w:color="auto" w:fill="FFFFFF"/>
        <w:spacing w:before="120" w:after="120"/>
        <w:ind w:right="150"/>
        <w:rPr>
          <w:rFonts w:ascii="Verdana" w:hAnsi="Verdana" w:cs="Times New Roman"/>
          <w:color w:val="244061"/>
          <w:sz w:val="20"/>
          <w:szCs w:val="20"/>
        </w:rPr>
      </w:pPr>
      <w:r w:rsidRPr="00656BA3">
        <w:rPr>
          <w:rFonts w:ascii="Verdana" w:hAnsi="Verdana" w:cs="Times New Roman"/>
          <w:b/>
          <w:bCs/>
          <w:color w:val="244061"/>
          <w:sz w:val="20"/>
          <w:szCs w:val="20"/>
        </w:rPr>
        <w:t>Overview: </w:t>
      </w:r>
      <w:r w:rsidRPr="00656BA3">
        <w:rPr>
          <w:rFonts w:ascii="Verdana" w:hAnsi="Verdana" w:cs="Times New Roman"/>
          <w:color w:val="244061"/>
          <w:sz w:val="20"/>
          <w:szCs w:val="20"/>
        </w:rPr>
        <w:t xml:space="preserve"> Auxiliary Mandated Training (AUXMT) prepares United States Coast Guard </w:t>
      </w:r>
      <w:proofErr w:type="spellStart"/>
      <w:r w:rsidRPr="00656BA3">
        <w:rPr>
          <w:rFonts w:ascii="Verdana" w:hAnsi="Verdana" w:cs="Times New Roman"/>
          <w:color w:val="244061"/>
          <w:sz w:val="20"/>
          <w:szCs w:val="20"/>
        </w:rPr>
        <w:t>Auxiliarists</w:t>
      </w:r>
      <w:proofErr w:type="spellEnd"/>
      <w:r w:rsidRPr="00656BA3">
        <w:rPr>
          <w:rFonts w:ascii="Verdana" w:hAnsi="Verdana" w:cs="Times New Roman"/>
          <w:color w:val="244061"/>
          <w:sz w:val="20"/>
          <w:szCs w:val="20"/>
        </w:rPr>
        <w:t xml:space="preserve"> to effectively serve as members of a volunteer organization that is in frequent contact with the American public and which augments and supports the US Coast Guard. This training provides a basic understanding of critical human relations policies, personal safety and organizational security topics, and the National Incident Management System.</w:t>
      </w:r>
    </w:p>
    <w:p w:rsidR="00656BA3" w:rsidRPr="00656BA3" w:rsidRDefault="00656BA3" w:rsidP="00656BA3">
      <w:pPr>
        <w:shd w:val="clear" w:color="auto" w:fill="FFFFFF"/>
        <w:spacing w:before="120" w:after="120"/>
        <w:ind w:right="150"/>
        <w:rPr>
          <w:rFonts w:ascii="Verdana" w:hAnsi="Verdana" w:cs="Times New Roman"/>
          <w:color w:val="244061"/>
          <w:sz w:val="20"/>
          <w:szCs w:val="20"/>
        </w:rPr>
      </w:pPr>
      <w:r w:rsidRPr="00656BA3">
        <w:rPr>
          <w:rFonts w:ascii="Verdana" w:hAnsi="Verdana" w:cs="Times New Roman"/>
          <w:color w:val="244061"/>
          <w:sz w:val="20"/>
          <w:szCs w:val="20"/>
        </w:rPr>
        <w:t xml:space="preserve">Completion of AUXMT requirements places </w:t>
      </w:r>
      <w:proofErr w:type="spellStart"/>
      <w:r w:rsidRPr="00656BA3">
        <w:rPr>
          <w:rFonts w:ascii="Verdana" w:hAnsi="Verdana" w:cs="Times New Roman"/>
          <w:color w:val="244061"/>
          <w:sz w:val="20"/>
          <w:szCs w:val="20"/>
        </w:rPr>
        <w:t>Auxiliarists</w:t>
      </w:r>
      <w:proofErr w:type="spellEnd"/>
      <w:r w:rsidRPr="00656BA3">
        <w:rPr>
          <w:rFonts w:ascii="Verdana" w:hAnsi="Verdana" w:cs="Times New Roman"/>
          <w:color w:val="244061"/>
          <w:sz w:val="20"/>
          <w:szCs w:val="20"/>
        </w:rPr>
        <w:t xml:space="preserve"> on the same footing as other members of the Coast Guard workforce and allows seamless integration with their active duty, reserve and civilian employee counterparts. It also ensures that all members of the Coast Guard workforce stand ready to provide Service to Nation, fulfill our commitment to Duty to People, and reflects our Commitment to Excellence. To be considered ready to serve and in good standing with one of our </w:t>
      </w:r>
      <w:proofErr w:type="gramStart"/>
      <w:r w:rsidRPr="00656BA3">
        <w:rPr>
          <w:rFonts w:ascii="Verdana" w:hAnsi="Verdana" w:cs="Times New Roman"/>
          <w:color w:val="244061"/>
          <w:sz w:val="20"/>
          <w:szCs w:val="20"/>
        </w:rPr>
        <w:t>nation's</w:t>
      </w:r>
      <w:proofErr w:type="gramEnd"/>
      <w:r w:rsidRPr="00656BA3">
        <w:rPr>
          <w:rFonts w:ascii="Verdana" w:hAnsi="Verdana" w:cs="Times New Roman"/>
          <w:color w:val="244061"/>
          <w:sz w:val="20"/>
          <w:szCs w:val="20"/>
        </w:rPr>
        <w:t xml:space="preserve"> premiere volunteer organizations, members must conform to these training requirements. All </w:t>
      </w:r>
      <w:proofErr w:type="spellStart"/>
      <w:r w:rsidRPr="00656BA3">
        <w:rPr>
          <w:rFonts w:ascii="Verdana" w:hAnsi="Verdana" w:cs="Times New Roman"/>
          <w:color w:val="244061"/>
          <w:sz w:val="20"/>
          <w:szCs w:val="20"/>
        </w:rPr>
        <w:t>Auxiliarists</w:t>
      </w:r>
      <w:proofErr w:type="spellEnd"/>
      <w:r w:rsidRPr="00656BA3">
        <w:rPr>
          <w:rFonts w:ascii="Verdana" w:hAnsi="Verdana" w:cs="Times New Roman"/>
          <w:color w:val="244061"/>
          <w:sz w:val="20"/>
          <w:szCs w:val="20"/>
        </w:rPr>
        <w:t xml:space="preserve"> are strongly encouraged to embrace these training requirements and assist their Auxiliary shipmates to successfully complete them whenever needed.</w:t>
      </w:r>
    </w:p>
    <w:p w:rsidR="00656BA3" w:rsidRPr="00656BA3" w:rsidRDefault="00656BA3" w:rsidP="00656BA3">
      <w:pPr>
        <w:shd w:val="clear" w:color="auto" w:fill="FFFFFF"/>
        <w:spacing w:before="120" w:after="120"/>
        <w:ind w:right="150"/>
        <w:rPr>
          <w:rFonts w:ascii="Verdana" w:hAnsi="Verdana" w:cs="Times New Roman"/>
          <w:color w:val="244061"/>
          <w:sz w:val="20"/>
          <w:szCs w:val="20"/>
        </w:rPr>
      </w:pPr>
      <w:r w:rsidRPr="00656BA3">
        <w:rPr>
          <w:rFonts w:ascii="Verdana" w:hAnsi="Verdana" w:cs="Times New Roman"/>
          <w:b/>
          <w:bCs/>
          <w:color w:val="244061"/>
          <w:sz w:val="20"/>
          <w:szCs w:val="20"/>
        </w:rPr>
        <w:t>Consequences:</w:t>
      </w:r>
      <w:r w:rsidRPr="00656BA3">
        <w:rPr>
          <w:rFonts w:ascii="Verdana" w:hAnsi="Verdana" w:cs="Times New Roman"/>
          <w:color w:val="244061"/>
          <w:sz w:val="20"/>
          <w:szCs w:val="20"/>
        </w:rPr>
        <w:t> Mandated Training cannot be taken lightly. The following policy incentives and consequences related to AUXMT have been approved by Auxiliary national leadership and the Chief Director of Auxiliary, and shall be effective on January 1, 2016. Completion of Mandated Training and currency maintenance has the following general policies:</w:t>
      </w:r>
    </w:p>
    <w:p w:rsidR="00656BA3" w:rsidRPr="00656BA3" w:rsidRDefault="00656BA3" w:rsidP="00656BA3">
      <w:pPr>
        <w:numPr>
          <w:ilvl w:val="0"/>
          <w:numId w:val="2"/>
        </w:numPr>
        <w:shd w:val="clear" w:color="auto" w:fill="FFFFFF"/>
        <w:spacing w:before="100" w:beforeAutospacing="1" w:after="100" w:afterAutospacing="1"/>
        <w:rPr>
          <w:rFonts w:ascii="Verdana" w:eastAsia="Times New Roman" w:hAnsi="Verdana" w:cs="Times New Roman"/>
          <w:color w:val="244061"/>
          <w:sz w:val="18"/>
          <w:szCs w:val="18"/>
        </w:rPr>
      </w:pPr>
      <w:r w:rsidRPr="00656BA3">
        <w:rPr>
          <w:rFonts w:ascii="Verdana" w:eastAsia="Times New Roman" w:hAnsi="Verdana" w:cs="Times New Roman"/>
          <w:color w:val="244061"/>
          <w:sz w:val="18"/>
          <w:szCs w:val="18"/>
        </w:rPr>
        <w:t xml:space="preserve">All </w:t>
      </w:r>
      <w:proofErr w:type="spellStart"/>
      <w:r w:rsidRPr="00656BA3">
        <w:rPr>
          <w:rFonts w:ascii="Verdana" w:eastAsia="Times New Roman" w:hAnsi="Verdana" w:cs="Times New Roman"/>
          <w:color w:val="244061"/>
          <w:sz w:val="18"/>
          <w:szCs w:val="18"/>
        </w:rPr>
        <w:t>Auxiliarists</w:t>
      </w:r>
      <w:proofErr w:type="spellEnd"/>
      <w:r w:rsidRPr="00656BA3">
        <w:rPr>
          <w:rFonts w:ascii="Verdana" w:eastAsia="Times New Roman" w:hAnsi="Verdana" w:cs="Times New Roman"/>
          <w:color w:val="244061"/>
          <w:sz w:val="18"/>
          <w:szCs w:val="18"/>
        </w:rPr>
        <w:t xml:space="preserve"> who have a Base Enrollment Date (BED) prior to 01 January 2016 must complete AUXMT by 31 December 2016 to qualify, re-certify, and avoid REYR status, as applicable, in any competency.</w:t>
      </w:r>
    </w:p>
    <w:p w:rsidR="00656BA3" w:rsidRPr="00656BA3" w:rsidRDefault="00656BA3" w:rsidP="00656BA3">
      <w:pPr>
        <w:numPr>
          <w:ilvl w:val="0"/>
          <w:numId w:val="2"/>
        </w:numPr>
        <w:shd w:val="clear" w:color="auto" w:fill="FFFFFF"/>
        <w:spacing w:before="100" w:beforeAutospacing="1" w:after="100" w:afterAutospacing="1"/>
        <w:rPr>
          <w:rFonts w:ascii="Verdana" w:eastAsia="Times New Roman" w:hAnsi="Verdana" w:cs="Times New Roman"/>
          <w:color w:val="244061"/>
          <w:sz w:val="18"/>
          <w:szCs w:val="18"/>
        </w:rPr>
      </w:pPr>
      <w:r w:rsidRPr="00656BA3">
        <w:rPr>
          <w:rFonts w:ascii="Verdana" w:eastAsia="Times New Roman" w:hAnsi="Verdana" w:cs="Times New Roman"/>
          <w:color w:val="244061"/>
          <w:sz w:val="18"/>
          <w:szCs w:val="18"/>
        </w:rPr>
        <w:t xml:space="preserve">All </w:t>
      </w:r>
      <w:proofErr w:type="spellStart"/>
      <w:r w:rsidRPr="00656BA3">
        <w:rPr>
          <w:rFonts w:ascii="Verdana" w:eastAsia="Times New Roman" w:hAnsi="Verdana" w:cs="Times New Roman"/>
          <w:color w:val="244061"/>
          <w:sz w:val="18"/>
          <w:szCs w:val="18"/>
        </w:rPr>
        <w:t>Auxiliarists</w:t>
      </w:r>
      <w:proofErr w:type="spellEnd"/>
      <w:r w:rsidRPr="00656BA3">
        <w:rPr>
          <w:rFonts w:ascii="Verdana" w:eastAsia="Times New Roman" w:hAnsi="Verdana" w:cs="Times New Roman"/>
          <w:color w:val="244061"/>
          <w:sz w:val="18"/>
          <w:szCs w:val="18"/>
        </w:rPr>
        <w:t xml:space="preserve"> who have a BED after 31 December 2015 must complete AUXMT by the end of the first full calendar year after their BED to qualify in any competency.</w:t>
      </w:r>
    </w:p>
    <w:p w:rsidR="00656BA3" w:rsidRPr="00656BA3" w:rsidRDefault="00656BA3" w:rsidP="00656BA3">
      <w:pPr>
        <w:numPr>
          <w:ilvl w:val="0"/>
          <w:numId w:val="2"/>
        </w:numPr>
        <w:shd w:val="clear" w:color="auto" w:fill="FFFFFF"/>
        <w:spacing w:before="100" w:beforeAutospacing="1" w:after="100" w:afterAutospacing="1"/>
        <w:rPr>
          <w:rFonts w:ascii="Verdana" w:eastAsia="Times New Roman" w:hAnsi="Verdana" w:cs="Times New Roman"/>
          <w:color w:val="244061"/>
          <w:sz w:val="18"/>
          <w:szCs w:val="18"/>
        </w:rPr>
      </w:pPr>
      <w:r w:rsidRPr="00656BA3">
        <w:rPr>
          <w:rFonts w:ascii="Verdana" w:eastAsia="Times New Roman" w:hAnsi="Verdana" w:cs="Times New Roman"/>
          <w:color w:val="244061"/>
          <w:sz w:val="18"/>
          <w:szCs w:val="18"/>
        </w:rPr>
        <w:t xml:space="preserve">For all </w:t>
      </w:r>
      <w:proofErr w:type="spellStart"/>
      <w:r w:rsidRPr="00656BA3">
        <w:rPr>
          <w:rFonts w:ascii="Verdana" w:eastAsia="Times New Roman" w:hAnsi="Verdana" w:cs="Times New Roman"/>
          <w:color w:val="244061"/>
          <w:sz w:val="18"/>
          <w:szCs w:val="18"/>
        </w:rPr>
        <w:t>Auxiliarists</w:t>
      </w:r>
      <w:proofErr w:type="spellEnd"/>
      <w:r w:rsidRPr="00656BA3">
        <w:rPr>
          <w:rFonts w:ascii="Verdana" w:eastAsia="Times New Roman" w:hAnsi="Verdana" w:cs="Times New Roman"/>
          <w:color w:val="244061"/>
          <w:sz w:val="18"/>
          <w:szCs w:val="18"/>
        </w:rPr>
        <w:t>, events occurring after 01January 2016 such as eligibility for certain awards, elections, Auxiliary ID cards, C-Schools, and augmenting the Coast Guard will require AUXMT to be completed prior to those events regardless of their BED.</w:t>
      </w:r>
    </w:p>
    <w:p w:rsidR="00656BA3" w:rsidRPr="00656BA3" w:rsidRDefault="00656BA3" w:rsidP="00656BA3">
      <w:pPr>
        <w:rPr>
          <w:rFonts w:ascii="Times" w:eastAsia="Times New Roman" w:hAnsi="Times" w:cs="Times New Roman"/>
          <w:sz w:val="20"/>
          <w:szCs w:val="20"/>
        </w:rPr>
      </w:pPr>
    </w:p>
    <w:p w:rsidR="00656BA3" w:rsidRDefault="00656BA3"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82439A" w:rsidRDefault="0082439A" w:rsidP="00656BA3">
      <w:pPr>
        <w:shd w:val="clear" w:color="auto" w:fill="FFFFFF"/>
        <w:spacing w:before="120" w:after="120"/>
        <w:ind w:right="150"/>
        <w:jc w:val="center"/>
        <w:rPr>
          <w:rFonts w:ascii="Verdana" w:hAnsi="Verdana" w:cs="Times New Roman"/>
          <w:b/>
          <w:bCs/>
          <w:color w:val="244061"/>
          <w:sz w:val="20"/>
          <w:szCs w:val="20"/>
        </w:rPr>
      </w:pPr>
    </w:p>
    <w:p w:rsidR="00656BA3" w:rsidRDefault="00656BA3" w:rsidP="00656BA3">
      <w:pPr>
        <w:shd w:val="clear" w:color="auto" w:fill="FFFFFF"/>
        <w:spacing w:before="120" w:after="120"/>
        <w:ind w:right="150"/>
        <w:rPr>
          <w:rFonts w:ascii="Verdana" w:hAnsi="Verdana" w:cs="Times New Roman"/>
          <w:b/>
          <w:bCs/>
          <w:color w:val="244061"/>
          <w:sz w:val="20"/>
          <w:szCs w:val="20"/>
        </w:rPr>
      </w:pPr>
    </w:p>
    <w:p w:rsidR="00656BA3" w:rsidRDefault="00656BA3" w:rsidP="00656BA3">
      <w:pPr>
        <w:shd w:val="clear" w:color="auto" w:fill="FFFFFF"/>
        <w:spacing w:before="120" w:after="120"/>
        <w:ind w:right="150"/>
        <w:rPr>
          <w:rFonts w:ascii="Verdana" w:hAnsi="Verdana" w:cs="Times New Roman"/>
          <w:b/>
          <w:bCs/>
          <w:color w:val="244061"/>
          <w:sz w:val="20"/>
          <w:szCs w:val="20"/>
        </w:rPr>
      </w:pPr>
    </w:p>
    <w:p w:rsidR="00656BA3" w:rsidRPr="00656BA3" w:rsidRDefault="00656BA3" w:rsidP="00656BA3">
      <w:pPr>
        <w:shd w:val="clear" w:color="auto" w:fill="FFFFFF"/>
        <w:spacing w:before="120" w:after="120"/>
        <w:ind w:right="150"/>
        <w:rPr>
          <w:rFonts w:ascii="Verdana" w:hAnsi="Verdana" w:cs="Times New Roman"/>
          <w:color w:val="244061"/>
          <w:sz w:val="20"/>
          <w:szCs w:val="20"/>
        </w:rPr>
      </w:pPr>
      <w:r w:rsidRPr="00656BA3">
        <w:rPr>
          <w:rFonts w:ascii="Verdana" w:hAnsi="Verdana" w:cs="Times New Roman"/>
          <w:b/>
          <w:bCs/>
          <w:color w:val="244061"/>
          <w:sz w:val="20"/>
          <w:szCs w:val="20"/>
        </w:rPr>
        <w:t>Overview: </w:t>
      </w:r>
      <w:r w:rsidRPr="00656BA3">
        <w:rPr>
          <w:rFonts w:ascii="Verdana" w:hAnsi="Verdana" w:cs="Times New Roman"/>
          <w:color w:val="244061"/>
          <w:sz w:val="20"/>
          <w:szCs w:val="20"/>
        </w:rPr>
        <w:t xml:space="preserve"> Auxiliary Mandated Training (AUXMT) prepares United States Coast Guard </w:t>
      </w:r>
      <w:proofErr w:type="spellStart"/>
      <w:r w:rsidRPr="00656BA3">
        <w:rPr>
          <w:rFonts w:ascii="Verdana" w:hAnsi="Verdana" w:cs="Times New Roman"/>
          <w:color w:val="244061"/>
          <w:sz w:val="20"/>
          <w:szCs w:val="20"/>
        </w:rPr>
        <w:t>Auxiliarists</w:t>
      </w:r>
      <w:proofErr w:type="spellEnd"/>
      <w:r w:rsidRPr="00656BA3">
        <w:rPr>
          <w:rFonts w:ascii="Verdana" w:hAnsi="Verdana" w:cs="Times New Roman"/>
          <w:color w:val="244061"/>
          <w:sz w:val="20"/>
          <w:szCs w:val="20"/>
        </w:rPr>
        <w:t xml:space="preserve"> to effectively serve as members of a volunteer organization that is in frequent contact with the American public and which augments and supports the US Coast Guard. This training provides a basic understanding of critical human relations policies, personal safety and organizational security topics, and the National Incident Management System.</w:t>
      </w:r>
    </w:p>
    <w:p w:rsidR="00656BA3" w:rsidRPr="00656BA3" w:rsidRDefault="00656BA3" w:rsidP="00656BA3">
      <w:pPr>
        <w:shd w:val="clear" w:color="auto" w:fill="FFFFFF"/>
        <w:spacing w:before="120" w:after="120"/>
        <w:ind w:right="150"/>
        <w:rPr>
          <w:rFonts w:ascii="Verdana" w:hAnsi="Verdana" w:cs="Times New Roman"/>
          <w:color w:val="244061"/>
          <w:sz w:val="20"/>
          <w:szCs w:val="20"/>
        </w:rPr>
      </w:pPr>
      <w:r w:rsidRPr="00656BA3">
        <w:rPr>
          <w:rFonts w:ascii="Verdana" w:hAnsi="Verdana" w:cs="Times New Roman"/>
          <w:color w:val="244061"/>
          <w:sz w:val="20"/>
          <w:szCs w:val="20"/>
        </w:rPr>
        <w:t xml:space="preserve">Completion of AUXMT requirements places </w:t>
      </w:r>
      <w:proofErr w:type="spellStart"/>
      <w:r w:rsidRPr="00656BA3">
        <w:rPr>
          <w:rFonts w:ascii="Verdana" w:hAnsi="Verdana" w:cs="Times New Roman"/>
          <w:color w:val="244061"/>
          <w:sz w:val="20"/>
          <w:szCs w:val="20"/>
        </w:rPr>
        <w:t>Auxiliarists</w:t>
      </w:r>
      <w:proofErr w:type="spellEnd"/>
      <w:r w:rsidRPr="00656BA3">
        <w:rPr>
          <w:rFonts w:ascii="Verdana" w:hAnsi="Verdana" w:cs="Times New Roman"/>
          <w:color w:val="244061"/>
          <w:sz w:val="20"/>
          <w:szCs w:val="20"/>
        </w:rPr>
        <w:t xml:space="preserve"> on the same footing as other members of the Coast Guard workforce and allows seamless integration with their active duty, reserve and civilian employee counterparts. It also ensures that all members of the Coast Guard workforce stand ready to provide Service to Nation, fulfill our commitment to Duty to People, and reflects our Commitment to Excellence. To be considered ready to serve and in good standing with one of our </w:t>
      </w:r>
      <w:proofErr w:type="gramStart"/>
      <w:r w:rsidRPr="00656BA3">
        <w:rPr>
          <w:rFonts w:ascii="Verdana" w:hAnsi="Verdana" w:cs="Times New Roman"/>
          <w:color w:val="244061"/>
          <w:sz w:val="20"/>
          <w:szCs w:val="20"/>
        </w:rPr>
        <w:t>nation's</w:t>
      </w:r>
      <w:proofErr w:type="gramEnd"/>
      <w:r w:rsidRPr="00656BA3">
        <w:rPr>
          <w:rFonts w:ascii="Verdana" w:hAnsi="Verdana" w:cs="Times New Roman"/>
          <w:color w:val="244061"/>
          <w:sz w:val="20"/>
          <w:szCs w:val="20"/>
        </w:rPr>
        <w:t xml:space="preserve"> premiere volunteer organizations, members must conform to these training requirements. All </w:t>
      </w:r>
      <w:proofErr w:type="spellStart"/>
      <w:r w:rsidRPr="00656BA3">
        <w:rPr>
          <w:rFonts w:ascii="Verdana" w:hAnsi="Verdana" w:cs="Times New Roman"/>
          <w:color w:val="244061"/>
          <w:sz w:val="20"/>
          <w:szCs w:val="20"/>
        </w:rPr>
        <w:t>Auxiliarists</w:t>
      </w:r>
      <w:proofErr w:type="spellEnd"/>
      <w:r w:rsidRPr="00656BA3">
        <w:rPr>
          <w:rFonts w:ascii="Verdana" w:hAnsi="Verdana" w:cs="Times New Roman"/>
          <w:color w:val="244061"/>
          <w:sz w:val="20"/>
          <w:szCs w:val="20"/>
        </w:rPr>
        <w:t xml:space="preserve"> are strongly encouraged to embrace these training requirements and assist their Auxiliary shipmates to successfully complete them whenever needed.</w:t>
      </w:r>
    </w:p>
    <w:p w:rsidR="00656BA3" w:rsidRPr="00656BA3" w:rsidRDefault="00656BA3" w:rsidP="00656BA3">
      <w:pPr>
        <w:shd w:val="clear" w:color="auto" w:fill="FFFFFF"/>
        <w:spacing w:before="120" w:after="120"/>
        <w:ind w:right="150"/>
        <w:rPr>
          <w:rFonts w:ascii="Verdana" w:hAnsi="Verdana" w:cs="Times New Roman"/>
          <w:color w:val="244061"/>
          <w:sz w:val="20"/>
          <w:szCs w:val="20"/>
        </w:rPr>
      </w:pPr>
      <w:r w:rsidRPr="00656BA3">
        <w:rPr>
          <w:rFonts w:ascii="Verdana" w:hAnsi="Verdana" w:cs="Times New Roman"/>
          <w:b/>
          <w:bCs/>
          <w:color w:val="244061"/>
          <w:sz w:val="20"/>
          <w:szCs w:val="20"/>
        </w:rPr>
        <w:t>Consequences:</w:t>
      </w:r>
      <w:r w:rsidRPr="00656BA3">
        <w:rPr>
          <w:rFonts w:ascii="Verdana" w:hAnsi="Verdana" w:cs="Times New Roman"/>
          <w:color w:val="244061"/>
          <w:sz w:val="20"/>
          <w:szCs w:val="20"/>
        </w:rPr>
        <w:t> Mandated Training cannot be taken lightly. The following policy incentives and consequences related to AUXMT have been approved by Auxiliary national leadership and the Chief Director of Auxiliary, and shall be effective on January 1, 2016. Completion of Mandated Training and currency maintenance has the following general policies:</w:t>
      </w:r>
    </w:p>
    <w:p w:rsidR="00656BA3" w:rsidRPr="00656BA3" w:rsidRDefault="00656BA3" w:rsidP="00656BA3">
      <w:pPr>
        <w:numPr>
          <w:ilvl w:val="0"/>
          <w:numId w:val="1"/>
        </w:numPr>
        <w:shd w:val="clear" w:color="auto" w:fill="FFFFFF"/>
        <w:spacing w:before="100" w:beforeAutospacing="1" w:after="100" w:afterAutospacing="1"/>
        <w:rPr>
          <w:rFonts w:ascii="Verdana" w:eastAsia="Times New Roman" w:hAnsi="Verdana" w:cs="Times New Roman"/>
          <w:color w:val="244061"/>
          <w:sz w:val="18"/>
          <w:szCs w:val="18"/>
        </w:rPr>
      </w:pPr>
      <w:r w:rsidRPr="00656BA3">
        <w:rPr>
          <w:rFonts w:ascii="Verdana" w:eastAsia="Times New Roman" w:hAnsi="Verdana" w:cs="Times New Roman"/>
          <w:color w:val="244061"/>
          <w:sz w:val="18"/>
          <w:szCs w:val="18"/>
        </w:rPr>
        <w:t xml:space="preserve">All </w:t>
      </w:r>
      <w:proofErr w:type="spellStart"/>
      <w:r w:rsidRPr="00656BA3">
        <w:rPr>
          <w:rFonts w:ascii="Verdana" w:eastAsia="Times New Roman" w:hAnsi="Verdana" w:cs="Times New Roman"/>
          <w:color w:val="244061"/>
          <w:sz w:val="18"/>
          <w:szCs w:val="18"/>
        </w:rPr>
        <w:t>Auxiliarists</w:t>
      </w:r>
      <w:proofErr w:type="spellEnd"/>
      <w:r w:rsidRPr="00656BA3">
        <w:rPr>
          <w:rFonts w:ascii="Verdana" w:eastAsia="Times New Roman" w:hAnsi="Verdana" w:cs="Times New Roman"/>
          <w:color w:val="244061"/>
          <w:sz w:val="18"/>
          <w:szCs w:val="18"/>
        </w:rPr>
        <w:t xml:space="preserve"> who have a Base Enrollment Date (BED) prior to 01 January 2016 must complete AUXMT by 31 December 2016 to qualify, re-certify, and avoid REYR status, as applicable, in any competency.</w:t>
      </w:r>
    </w:p>
    <w:p w:rsidR="00656BA3" w:rsidRPr="00656BA3" w:rsidRDefault="00656BA3" w:rsidP="00656BA3">
      <w:pPr>
        <w:numPr>
          <w:ilvl w:val="0"/>
          <w:numId w:val="1"/>
        </w:numPr>
        <w:shd w:val="clear" w:color="auto" w:fill="FFFFFF"/>
        <w:spacing w:before="100" w:beforeAutospacing="1" w:after="100" w:afterAutospacing="1"/>
        <w:rPr>
          <w:rFonts w:ascii="Verdana" w:eastAsia="Times New Roman" w:hAnsi="Verdana" w:cs="Times New Roman"/>
          <w:color w:val="244061"/>
          <w:sz w:val="18"/>
          <w:szCs w:val="18"/>
        </w:rPr>
      </w:pPr>
      <w:r w:rsidRPr="00656BA3">
        <w:rPr>
          <w:rFonts w:ascii="Verdana" w:eastAsia="Times New Roman" w:hAnsi="Verdana" w:cs="Times New Roman"/>
          <w:color w:val="244061"/>
          <w:sz w:val="18"/>
          <w:szCs w:val="18"/>
        </w:rPr>
        <w:t xml:space="preserve">All </w:t>
      </w:r>
      <w:proofErr w:type="spellStart"/>
      <w:r w:rsidRPr="00656BA3">
        <w:rPr>
          <w:rFonts w:ascii="Verdana" w:eastAsia="Times New Roman" w:hAnsi="Verdana" w:cs="Times New Roman"/>
          <w:color w:val="244061"/>
          <w:sz w:val="18"/>
          <w:szCs w:val="18"/>
        </w:rPr>
        <w:t>Auxiliarists</w:t>
      </w:r>
      <w:proofErr w:type="spellEnd"/>
      <w:r w:rsidRPr="00656BA3">
        <w:rPr>
          <w:rFonts w:ascii="Verdana" w:eastAsia="Times New Roman" w:hAnsi="Verdana" w:cs="Times New Roman"/>
          <w:color w:val="244061"/>
          <w:sz w:val="18"/>
          <w:szCs w:val="18"/>
        </w:rPr>
        <w:t xml:space="preserve"> who have a BED after 31 December 2015 must complete AUXMT by the end of the first full calendar year after their BED to qualify in any competency.</w:t>
      </w:r>
    </w:p>
    <w:p w:rsidR="00656BA3" w:rsidRPr="00656BA3" w:rsidRDefault="00656BA3" w:rsidP="00656BA3">
      <w:pPr>
        <w:numPr>
          <w:ilvl w:val="0"/>
          <w:numId w:val="1"/>
        </w:numPr>
        <w:shd w:val="clear" w:color="auto" w:fill="FFFFFF"/>
        <w:spacing w:before="100" w:beforeAutospacing="1" w:after="100" w:afterAutospacing="1"/>
        <w:rPr>
          <w:rFonts w:ascii="Verdana" w:eastAsia="Times New Roman" w:hAnsi="Verdana" w:cs="Times New Roman"/>
          <w:color w:val="244061"/>
          <w:sz w:val="18"/>
          <w:szCs w:val="18"/>
        </w:rPr>
      </w:pPr>
      <w:r w:rsidRPr="00656BA3">
        <w:rPr>
          <w:rFonts w:ascii="Verdana" w:eastAsia="Times New Roman" w:hAnsi="Verdana" w:cs="Times New Roman"/>
          <w:color w:val="244061"/>
          <w:sz w:val="18"/>
          <w:szCs w:val="18"/>
        </w:rPr>
        <w:t xml:space="preserve">For all </w:t>
      </w:r>
      <w:proofErr w:type="spellStart"/>
      <w:r w:rsidRPr="00656BA3">
        <w:rPr>
          <w:rFonts w:ascii="Verdana" w:eastAsia="Times New Roman" w:hAnsi="Verdana" w:cs="Times New Roman"/>
          <w:color w:val="244061"/>
          <w:sz w:val="18"/>
          <w:szCs w:val="18"/>
        </w:rPr>
        <w:t>Auxiliarists</w:t>
      </w:r>
      <w:proofErr w:type="spellEnd"/>
      <w:r w:rsidRPr="00656BA3">
        <w:rPr>
          <w:rFonts w:ascii="Verdana" w:eastAsia="Times New Roman" w:hAnsi="Verdana" w:cs="Times New Roman"/>
          <w:color w:val="244061"/>
          <w:sz w:val="18"/>
          <w:szCs w:val="18"/>
        </w:rPr>
        <w:t>, events occurring after 01January 2016 such as eligibility for certain awards, elections, Auxiliary ID cards, C-Schools, and augmenting the Coast Guard will require AUXMT to be completed prior to those events regardless of their BED.</w:t>
      </w:r>
    </w:p>
    <w:p w:rsidR="00656BA3" w:rsidRPr="00656BA3" w:rsidRDefault="00656BA3" w:rsidP="00656BA3">
      <w:pPr>
        <w:rPr>
          <w:rFonts w:ascii="Times" w:eastAsia="Times New Roman" w:hAnsi="Times" w:cs="Times New Roman"/>
          <w:sz w:val="20"/>
          <w:szCs w:val="20"/>
        </w:rPr>
      </w:pPr>
    </w:p>
    <w:p w:rsidR="00754DC2" w:rsidRDefault="00754DC2"/>
    <w:sectPr w:rsidR="00754DC2" w:rsidSect="00AD3F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280C79"/>
    <w:multiLevelType w:val="multilevel"/>
    <w:tmpl w:val="666A7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982E85"/>
    <w:multiLevelType w:val="multilevel"/>
    <w:tmpl w:val="9B8C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BA3"/>
    <w:rsid w:val="00656BA3"/>
    <w:rsid w:val="00754DC2"/>
    <w:rsid w:val="0082439A"/>
    <w:rsid w:val="00AD3F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E90A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B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6BA3"/>
    <w:rPr>
      <w:b/>
      <w:bCs/>
    </w:rPr>
  </w:style>
  <w:style w:type="character" w:customStyle="1" w:styleId="apple-converted-space">
    <w:name w:val="apple-converted-space"/>
    <w:basedOn w:val="DefaultParagraphFont"/>
    <w:rsid w:val="00656BA3"/>
  </w:style>
  <w:style w:type="character" w:styleId="Hyperlink">
    <w:name w:val="Hyperlink"/>
    <w:basedOn w:val="DefaultParagraphFont"/>
    <w:uiPriority w:val="99"/>
    <w:unhideWhenUsed/>
    <w:rsid w:val="0082439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56BA3"/>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56BA3"/>
    <w:rPr>
      <w:b/>
      <w:bCs/>
    </w:rPr>
  </w:style>
  <w:style w:type="character" w:customStyle="1" w:styleId="apple-converted-space">
    <w:name w:val="apple-converted-space"/>
    <w:basedOn w:val="DefaultParagraphFont"/>
    <w:rsid w:val="00656BA3"/>
  </w:style>
  <w:style w:type="character" w:styleId="Hyperlink">
    <w:name w:val="Hyperlink"/>
    <w:basedOn w:val="DefaultParagraphFont"/>
    <w:uiPriority w:val="99"/>
    <w:unhideWhenUsed/>
    <w:rsid w:val="008243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2543">
      <w:bodyDiv w:val="1"/>
      <w:marLeft w:val="0"/>
      <w:marRight w:val="0"/>
      <w:marTop w:val="0"/>
      <w:marBottom w:val="0"/>
      <w:divBdr>
        <w:top w:val="none" w:sz="0" w:space="0" w:color="auto"/>
        <w:left w:val="none" w:sz="0" w:space="0" w:color="auto"/>
        <w:bottom w:val="none" w:sz="0" w:space="0" w:color="auto"/>
        <w:right w:val="none" w:sz="0" w:space="0" w:color="auto"/>
      </w:divBdr>
    </w:div>
    <w:div w:id="20878780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auxlearning.uscg.mi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657</Words>
  <Characters>3745</Characters>
  <Application>Microsoft Macintosh Word</Application>
  <DocSecurity>0</DocSecurity>
  <Lines>31</Lines>
  <Paragraphs>8</Paragraphs>
  <ScaleCrop>false</ScaleCrop>
  <Company>Shakespeare Enterprises</Company>
  <LinksUpToDate>false</LinksUpToDate>
  <CharactersWithSpaces>4394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Shakespeare</dc:creator>
  <cp:keywords/>
  <dc:description/>
  <cp:lastModifiedBy>William Shakespeare</cp:lastModifiedBy>
  <cp:revision>2</cp:revision>
  <dcterms:created xsi:type="dcterms:W3CDTF">2017-01-13T19:37:00Z</dcterms:created>
  <dcterms:modified xsi:type="dcterms:W3CDTF">2017-01-13T19:37:00Z</dcterms:modified>
</cp:coreProperties>
</file>